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301" w:rsidRPr="003879E4" w:rsidRDefault="00BC7BE2" w:rsidP="00F32E36">
      <w:pPr>
        <w:keepNext/>
        <w:keepLines/>
        <w:spacing w:after="16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The thermal effect during microwave a</w:t>
      </w:r>
      <w:r w:rsidR="00983B9F">
        <w:rPr>
          <w:rFonts w:ascii="Times New Roman" w:hAnsi="Times New Roman"/>
          <w:b/>
          <w:sz w:val="28"/>
          <w:szCs w:val="28"/>
        </w:rPr>
        <w:t xml:space="preserve">blation </w:t>
      </w:r>
      <w:r>
        <w:rPr>
          <w:rFonts w:ascii="Times New Roman" w:hAnsi="Times New Roman"/>
          <w:b/>
          <w:sz w:val="28"/>
          <w:szCs w:val="28"/>
        </w:rPr>
        <w:t>t</w:t>
      </w:r>
      <w:r w:rsidR="00931224">
        <w:rPr>
          <w:rFonts w:ascii="Times New Roman" w:hAnsi="Times New Roman"/>
          <w:b/>
          <w:sz w:val="28"/>
          <w:szCs w:val="28"/>
        </w:rPr>
        <w:t xml:space="preserve">reatment of </w:t>
      </w:r>
      <w:r w:rsidR="00B0196C">
        <w:rPr>
          <w:rFonts w:ascii="Times New Roman" w:hAnsi="Times New Roman"/>
          <w:b/>
          <w:sz w:val="28"/>
          <w:szCs w:val="28"/>
        </w:rPr>
        <w:t>Hepatocellular Carcinoma</w:t>
      </w:r>
    </w:p>
    <w:p w:rsidR="00385D11" w:rsidRPr="003879E4" w:rsidRDefault="000C4644" w:rsidP="00F32E36">
      <w:pPr>
        <w:keepNext/>
        <w:keepLines/>
        <w:spacing w:after="160" w:line="240" w:lineRule="auto"/>
        <w:jc w:val="center"/>
        <w:rPr>
          <w:rFonts w:ascii="Times New Roman" w:hAnsi="Times New Roman"/>
          <w:sz w:val="24"/>
          <w:szCs w:val="24"/>
        </w:rPr>
      </w:pPr>
      <w:r w:rsidRPr="00406950">
        <w:rPr>
          <w:rFonts w:ascii="Times New Roman" w:hAnsi="Times New Roman"/>
          <w:sz w:val="24"/>
          <w:szCs w:val="24"/>
          <w:u w:val="single"/>
        </w:rPr>
        <w:t>Marija Radmilović-Radjenović</w:t>
      </w:r>
      <w:r w:rsidR="00385D11" w:rsidRPr="003879E4">
        <w:rPr>
          <w:rFonts w:ascii="Times New Roman" w:hAnsi="Times New Roman"/>
          <w:sz w:val="24"/>
          <w:szCs w:val="24"/>
        </w:rPr>
        <w:t xml:space="preserve">, </w:t>
      </w:r>
      <w:r w:rsidRPr="000C4644">
        <w:rPr>
          <w:rFonts w:ascii="Times New Roman" w:hAnsi="Times New Roman"/>
          <w:sz w:val="24"/>
          <w:szCs w:val="24"/>
        </w:rPr>
        <w:t>Nikola Bošković</w:t>
      </w:r>
      <w:r w:rsidR="00D53ED1" w:rsidRPr="003879E4">
        <w:rPr>
          <w:rFonts w:ascii="Times New Roman" w:hAnsi="Times New Roman"/>
          <w:sz w:val="24"/>
          <w:szCs w:val="24"/>
        </w:rPr>
        <w:t xml:space="preserve">, </w:t>
      </w:r>
      <w:r w:rsidR="000267F0">
        <w:rPr>
          <w:rFonts w:ascii="Times New Roman" w:hAnsi="Times New Roman"/>
          <w:sz w:val="24"/>
          <w:szCs w:val="24"/>
        </w:rPr>
        <w:t xml:space="preserve">and </w:t>
      </w:r>
      <w:r>
        <w:rPr>
          <w:rFonts w:ascii="Times New Roman" w:hAnsi="Times New Roman"/>
          <w:sz w:val="24"/>
          <w:szCs w:val="24"/>
        </w:rPr>
        <w:t>Branislav Radjenović</w:t>
      </w:r>
    </w:p>
    <w:p w:rsidR="00385D11" w:rsidRPr="003879E4" w:rsidRDefault="00385D11" w:rsidP="00F32E36">
      <w:pPr>
        <w:keepNext/>
        <w:keepLines/>
        <w:spacing w:after="120" w:line="240" w:lineRule="auto"/>
        <w:jc w:val="center"/>
        <w:rPr>
          <w:rFonts w:ascii="Times New Roman" w:hAnsi="Times New Roman"/>
          <w:i/>
        </w:rPr>
      </w:pPr>
      <w:r w:rsidRPr="003879E4">
        <w:rPr>
          <w:rFonts w:ascii="Times New Roman" w:hAnsi="Times New Roman"/>
          <w:i/>
        </w:rPr>
        <w:t>Insti</w:t>
      </w:r>
      <w:r w:rsidR="000C4644">
        <w:rPr>
          <w:rFonts w:ascii="Times New Roman" w:hAnsi="Times New Roman"/>
          <w:i/>
        </w:rPr>
        <w:t>tute of Physics</w:t>
      </w:r>
      <w:r w:rsidR="00A536E3">
        <w:rPr>
          <w:rFonts w:ascii="Times New Roman" w:hAnsi="Times New Roman"/>
          <w:i/>
        </w:rPr>
        <w:t xml:space="preserve"> Belgrade</w:t>
      </w:r>
      <w:r w:rsidRPr="003879E4">
        <w:rPr>
          <w:rFonts w:ascii="Times New Roman" w:hAnsi="Times New Roman"/>
          <w:i/>
        </w:rPr>
        <w:t xml:space="preserve">, </w:t>
      </w:r>
      <w:r w:rsidR="000C4644">
        <w:rPr>
          <w:rFonts w:ascii="Times New Roman" w:hAnsi="Times New Roman"/>
          <w:i/>
        </w:rPr>
        <w:t>University of Belgrade, Pregrevica 118, 11080 Belgrade, Serbia</w:t>
      </w:r>
    </w:p>
    <w:p w:rsidR="00385D11" w:rsidRPr="003879E4" w:rsidRDefault="00AB48ED" w:rsidP="002E7BFA">
      <w:pPr>
        <w:keepNext/>
        <w:keepLines/>
        <w:spacing w:after="360" w:line="240" w:lineRule="auto"/>
        <w:rPr>
          <w:rFonts w:ascii="Times New Roman" w:hAnsi="Times New Roman"/>
        </w:rPr>
      </w:pPr>
      <w:r w:rsidRPr="003879E4">
        <w:rPr>
          <w:rFonts w:ascii="Times New Roman" w:hAnsi="Times New Roman"/>
          <w:b/>
        </w:rPr>
        <w:t>Contac</w:t>
      </w:r>
      <w:r w:rsidR="00D53ED1" w:rsidRPr="003879E4">
        <w:rPr>
          <w:rFonts w:ascii="Times New Roman" w:hAnsi="Times New Roman"/>
          <w:b/>
        </w:rPr>
        <w:t>t:</w:t>
      </w:r>
      <w:r w:rsidR="00D53ED1" w:rsidRPr="003879E4">
        <w:rPr>
          <w:rFonts w:ascii="Times New Roman" w:hAnsi="Times New Roman"/>
        </w:rPr>
        <w:t xml:space="preserve"> </w:t>
      </w:r>
      <w:r w:rsidR="000C4644">
        <w:rPr>
          <w:rFonts w:ascii="Times New Roman" w:hAnsi="Times New Roman"/>
        </w:rPr>
        <w:t>M</w:t>
      </w:r>
      <w:r w:rsidR="00D53ED1" w:rsidRPr="003879E4">
        <w:rPr>
          <w:rFonts w:ascii="Times New Roman" w:hAnsi="Times New Roman"/>
        </w:rPr>
        <w:t xml:space="preserve">. </w:t>
      </w:r>
      <w:r w:rsidR="000C4644">
        <w:rPr>
          <w:rFonts w:ascii="Times New Roman" w:hAnsi="Times New Roman"/>
          <w:sz w:val="24"/>
          <w:szCs w:val="24"/>
        </w:rPr>
        <w:t>Radmilović-Radjenović</w:t>
      </w:r>
      <w:r w:rsidR="00D53ED1" w:rsidRPr="003879E4">
        <w:rPr>
          <w:rFonts w:ascii="Times New Roman" w:hAnsi="Times New Roman"/>
        </w:rPr>
        <w:t xml:space="preserve"> ( </w:t>
      </w:r>
      <w:r w:rsidR="000C4644" w:rsidRPr="000C4644">
        <w:rPr>
          <w:rStyle w:val="Hyperlink"/>
          <w:rFonts w:ascii="Times New Roman" w:hAnsi="Times New Roman"/>
        </w:rPr>
        <w:t>marija@</w:t>
      </w:r>
      <w:r w:rsidR="000C4644">
        <w:rPr>
          <w:rStyle w:val="Hyperlink"/>
          <w:rFonts w:ascii="Times New Roman" w:hAnsi="Times New Roman"/>
        </w:rPr>
        <w:t>ipb.ac.rs</w:t>
      </w:r>
      <w:r w:rsidR="00D53ED1" w:rsidRPr="003879E4">
        <w:rPr>
          <w:rFonts w:ascii="Times New Roman" w:hAnsi="Times New Roman"/>
        </w:rPr>
        <w:t xml:space="preserve"> )</w:t>
      </w:r>
    </w:p>
    <w:p w:rsidR="00CB05CD" w:rsidRPr="006331E2" w:rsidRDefault="003B71B3" w:rsidP="006E462A">
      <w:pPr>
        <w:keepNext/>
        <w:keepLines/>
        <w:spacing w:after="12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3879E4">
        <w:rPr>
          <w:rFonts w:ascii="Times New Roman" w:hAnsi="Times New Roman"/>
          <w:b/>
          <w:sz w:val="24"/>
          <w:szCs w:val="24"/>
        </w:rPr>
        <w:t>A</w:t>
      </w:r>
      <w:r w:rsidR="00EC6685" w:rsidRPr="003879E4">
        <w:rPr>
          <w:rFonts w:ascii="Times New Roman" w:hAnsi="Times New Roman"/>
          <w:b/>
          <w:sz w:val="24"/>
          <w:szCs w:val="24"/>
        </w:rPr>
        <w:t>b</w:t>
      </w:r>
      <w:r w:rsidR="00F32E36" w:rsidRPr="003879E4">
        <w:rPr>
          <w:rFonts w:ascii="Times New Roman" w:hAnsi="Times New Roman"/>
          <w:b/>
          <w:sz w:val="24"/>
          <w:szCs w:val="24"/>
        </w:rPr>
        <w:t>stra</w:t>
      </w:r>
      <w:r w:rsidR="00AB48ED" w:rsidRPr="003879E4">
        <w:rPr>
          <w:rFonts w:ascii="Times New Roman" w:hAnsi="Times New Roman"/>
          <w:b/>
          <w:sz w:val="24"/>
          <w:szCs w:val="24"/>
        </w:rPr>
        <w:t>c</w:t>
      </w:r>
      <w:r w:rsidR="00F32E36" w:rsidRPr="003879E4">
        <w:rPr>
          <w:rFonts w:ascii="Times New Roman" w:hAnsi="Times New Roman"/>
          <w:b/>
          <w:sz w:val="24"/>
          <w:szCs w:val="24"/>
        </w:rPr>
        <w:t>t</w:t>
      </w:r>
      <w:r w:rsidR="000E34FE" w:rsidRPr="003879E4">
        <w:rPr>
          <w:rFonts w:ascii="Times New Roman" w:hAnsi="Times New Roman"/>
          <w:b/>
          <w:sz w:val="24"/>
          <w:szCs w:val="24"/>
        </w:rPr>
        <w:t>.</w:t>
      </w:r>
      <w:r w:rsidR="000E34FE" w:rsidRPr="003879E4">
        <w:rPr>
          <w:rFonts w:ascii="Times New Roman" w:hAnsi="Times New Roman"/>
          <w:sz w:val="24"/>
          <w:szCs w:val="24"/>
        </w:rPr>
        <w:t xml:space="preserve"> </w:t>
      </w:r>
      <w:r w:rsidR="004B177E" w:rsidRPr="00B0196C">
        <w:rPr>
          <w:rFonts w:ascii="Times New Roman" w:hAnsi="Times New Roman"/>
          <w:sz w:val="24"/>
          <w:szCs w:val="24"/>
          <w:shd w:val="clear" w:color="auto" w:fill="FFFFFF"/>
        </w:rPr>
        <w:t>Hepatocellular Carcinoma (HCC) accounts for mor</w:t>
      </w:r>
      <w:r w:rsidR="0014394D" w:rsidRPr="00B0196C">
        <w:rPr>
          <w:rFonts w:ascii="Times New Roman" w:hAnsi="Times New Roman"/>
          <w:sz w:val="24"/>
          <w:szCs w:val="24"/>
          <w:shd w:val="clear" w:color="auto" w:fill="FFFFFF"/>
        </w:rPr>
        <w:t xml:space="preserve">e than 75% of all liver cancers </w:t>
      </w:r>
      <w:r w:rsidR="004B177E" w:rsidRPr="00B0196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14394D" w:rsidRPr="00B0196C">
        <w:rPr>
          <w:rFonts w:ascii="Times New Roman" w:hAnsi="Times New Roman"/>
          <w:sz w:val="24"/>
          <w:szCs w:val="24"/>
          <w:shd w:val="clear" w:color="auto" w:fill="FFFFFF"/>
        </w:rPr>
        <w:t>representing  the fourth major cause of cancer-related </w:t>
      </w:r>
      <w:r w:rsidR="0014394D" w:rsidRPr="00B0196C">
        <w:rPr>
          <w:rStyle w:val="Emphasis"/>
          <w:rFonts w:ascii="Times New Roman" w:hAnsi="Times New Roman"/>
          <w:bCs/>
          <w:i w:val="0"/>
          <w:iCs w:val="0"/>
          <w:sz w:val="24"/>
          <w:szCs w:val="24"/>
          <w:shd w:val="clear" w:color="auto" w:fill="FFFFFF"/>
        </w:rPr>
        <w:t>death</w:t>
      </w:r>
      <w:r w:rsidR="00FF7EBB">
        <w:rPr>
          <w:rStyle w:val="Emphasis"/>
          <w:rFonts w:ascii="Times New Roman" w:hAnsi="Times New Roman"/>
          <w:bCs/>
          <w:i w:val="0"/>
          <w:iCs w:val="0"/>
          <w:sz w:val="24"/>
          <w:szCs w:val="24"/>
          <w:shd w:val="clear" w:color="auto" w:fill="FFFFFF"/>
        </w:rPr>
        <w:t xml:space="preserve"> [1]</w:t>
      </w:r>
      <w:r w:rsidR="004B177E" w:rsidRPr="00B0196C">
        <w:rPr>
          <w:rFonts w:ascii="Times New Roman" w:hAnsi="Times New Roman"/>
          <w:sz w:val="24"/>
          <w:szCs w:val="24"/>
          <w:shd w:val="clear" w:color="auto" w:fill="FFFFFF"/>
        </w:rPr>
        <w:t>. One of the most persuasive treatment</w:t>
      </w:r>
      <w:r w:rsidR="00252337">
        <w:rPr>
          <w:rFonts w:ascii="Times New Roman" w:hAnsi="Times New Roman"/>
          <w:sz w:val="24"/>
          <w:szCs w:val="24"/>
          <w:shd w:val="clear" w:color="auto" w:fill="FFFFFF"/>
        </w:rPr>
        <w:t>s</w:t>
      </w:r>
      <w:r w:rsidR="004B177E" w:rsidRPr="00B0196C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="0014394D" w:rsidRPr="00B0196C">
        <w:rPr>
          <w:rFonts w:ascii="Times New Roman" w:hAnsi="Times New Roman"/>
          <w:sz w:val="24"/>
          <w:szCs w:val="24"/>
          <w:shd w:val="clear" w:color="auto" w:fill="FFFFFF"/>
        </w:rPr>
        <w:t xml:space="preserve">for HCC </w:t>
      </w:r>
      <w:r w:rsidR="004B177E" w:rsidRPr="00B0196C">
        <w:rPr>
          <w:rFonts w:ascii="Times New Roman" w:hAnsi="Times New Roman"/>
          <w:sz w:val="24"/>
          <w:szCs w:val="24"/>
          <w:shd w:val="clear" w:color="auto" w:fill="FFFFFF"/>
        </w:rPr>
        <w:t xml:space="preserve"> is  </w:t>
      </w:r>
      <w:r w:rsidR="00BC7BE2">
        <w:rPr>
          <w:rFonts w:ascii="Times New Roman" w:hAnsi="Times New Roman"/>
          <w:sz w:val="24"/>
          <w:szCs w:val="24"/>
          <w:shd w:val="clear" w:color="auto" w:fill="FFFFFF"/>
        </w:rPr>
        <w:t>m</w:t>
      </w:r>
      <w:r w:rsidR="002557E5" w:rsidRPr="00B0196C">
        <w:rPr>
          <w:rFonts w:ascii="Times New Roman" w:hAnsi="Times New Roman"/>
          <w:sz w:val="24"/>
          <w:szCs w:val="24"/>
          <w:shd w:val="clear" w:color="auto" w:fill="FFFFFF"/>
        </w:rPr>
        <w:t xml:space="preserve">icrowave ablation (MWA) </w:t>
      </w:r>
      <w:r w:rsidR="0076592F" w:rsidRPr="00B0196C">
        <w:rPr>
          <w:rFonts w:ascii="Times New Roman" w:hAnsi="Times New Roman"/>
          <w:sz w:val="24"/>
          <w:szCs w:val="24"/>
          <w:shd w:val="clear" w:color="auto" w:fill="FFFFFF"/>
        </w:rPr>
        <w:t xml:space="preserve">particularly recommended for COVID-19 patients with liver tumors as a </w:t>
      </w:r>
      <w:r w:rsidR="0076592F" w:rsidRPr="00B0196C">
        <w:rPr>
          <w:rStyle w:val="Emphasis"/>
          <w:rFonts w:ascii="Times New Roman" w:hAnsi="Times New Roman"/>
          <w:bCs/>
          <w:i w:val="0"/>
          <w:iCs w:val="0"/>
          <w:sz w:val="24"/>
          <w:szCs w:val="24"/>
          <w:shd w:val="clear" w:color="auto" w:fill="FFFFFF"/>
        </w:rPr>
        <w:t>minimally invasive</w:t>
      </w:r>
      <w:r w:rsidR="0076592F" w:rsidRPr="00B0196C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procedure  with a short recovery time</w:t>
      </w:r>
      <w:r w:rsidR="0076592F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. </w:t>
      </w:r>
      <w:r w:rsidR="00B0196C" w:rsidRPr="00B0196C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For this study, calculations were performed using the COMSOL Multiphysics </w:t>
      </w:r>
      <w:r w:rsidR="00EC7D9A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software package </w:t>
      </w:r>
      <w:r w:rsidR="00B0196C" w:rsidRPr="00B0196C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based on </w:t>
      </w:r>
      <w:r w:rsidR="000C51B1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the </w:t>
      </w:r>
      <w:r w:rsidR="00C531B3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finite element method</w:t>
      </w:r>
      <w:r w:rsidR="00EC7D9A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[2]</w:t>
      </w:r>
      <w:r w:rsidR="00B0196C" w:rsidRPr="00B0196C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. Simulation conditions include </w:t>
      </w:r>
      <w:r w:rsidR="007920E6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a 10-slots</w:t>
      </w:r>
      <w:r w:rsidR="00FF7EBB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antenna</w:t>
      </w:r>
      <w:r w:rsidR="00BB34E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operating at </w:t>
      </w:r>
      <w:r w:rsidR="007920E6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microwave </w:t>
      </w:r>
      <w:r w:rsidR="00B0196C" w:rsidRPr="00B0196C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frequen</w:t>
      </w:r>
      <w:r w:rsidR="00AE01CC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cy </w:t>
      </w:r>
      <w:r w:rsidR="00B0196C" w:rsidRPr="00B0196C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of 2.45 GHz</w:t>
      </w:r>
      <w:r w:rsidR="0078126F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,</w:t>
      </w:r>
      <w:r w:rsidR="00B0196C" w:rsidRPr="00B0196C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 the </w:t>
      </w:r>
      <w:r w:rsidR="00B0196C" w:rsidRPr="00FF7EBB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input power of 10 W</w:t>
      </w:r>
      <w:r w:rsidR="00EC04D5" w:rsidRPr="00FF7EBB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, and parameters</w:t>
      </w:r>
      <w:r w:rsidR="00B0196C" w:rsidRPr="00FF7EBB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  corresponding to  the liver tissue (healthy and tumoral) </w:t>
      </w:r>
      <w:r w:rsidR="00EC04D5" w:rsidRPr="00FF7EBB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taken from ref. </w:t>
      </w:r>
      <w:r w:rsidR="00B0196C" w:rsidRPr="00FF7EBB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[</w:t>
      </w:r>
      <w:r w:rsidR="0085650D" w:rsidRPr="00FF7EBB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3</w:t>
      </w:r>
      <w:r w:rsidR="00B0196C" w:rsidRPr="00FF7EBB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]. </w:t>
      </w:r>
      <w:r w:rsidR="00FF7EBB" w:rsidRPr="00FF7EBB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 The antenna </w:t>
      </w:r>
      <w:r w:rsidR="00FF7EBB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immersed into the  </w:t>
      </w:r>
      <w:r w:rsidR="00E20516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tissue </w:t>
      </w:r>
      <w:r w:rsidR="00FF7EBB" w:rsidRPr="00FF7EBB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radiates energy </w:t>
      </w:r>
      <w:r w:rsidR="00FF7EBB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that</w:t>
      </w:r>
      <w:r w:rsidR="00FF7EBB" w:rsidRPr="00FF7EBB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is converted into</w:t>
      </w:r>
      <w:r w:rsidR="00E20516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the</w:t>
      </w:r>
      <w:r w:rsidR="00FF7EBB" w:rsidRPr="00FF7EBB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heat </w:t>
      </w:r>
      <w:r w:rsidR="00E20516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invading</w:t>
      </w:r>
      <w:r w:rsidR="00FF7EBB" w:rsidRPr="00FF7EBB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the tissue (Fig. 1a). </w:t>
      </w:r>
      <w:r w:rsidR="00872E7C" w:rsidRPr="00FF7EBB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T</w:t>
      </w:r>
      <w:r w:rsidR="00872E7C" w:rsidRPr="006331E2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he absorbed energy converted into thermal energy </w:t>
      </w:r>
      <w:r w:rsidR="006331E2" w:rsidRPr="006331E2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leads to </w:t>
      </w:r>
      <w:r w:rsidR="00872E7C" w:rsidRPr="006331E2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an increase in the tissue temperature</w:t>
      </w:r>
      <w:r w:rsidR="00D178A6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 (</w:t>
      </w:r>
      <w:r w:rsidR="006331E2" w:rsidRPr="006331E2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Fig.</w:t>
      </w:r>
      <w:r w:rsidR="00EC04D5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1b</w:t>
      </w:r>
      <w:r w:rsidR="00D178A6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)</w:t>
      </w:r>
      <w:r w:rsidR="006331E2" w:rsidRPr="006331E2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.  </w:t>
      </w:r>
      <w:r w:rsidR="008A1691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The r</w:t>
      </w:r>
      <w:r w:rsidR="0048129F" w:rsidRPr="0048129F">
        <w:rPr>
          <w:rFonts w:ascii="Times New Roman" w:hAnsi="Times New Roman"/>
          <w:sz w:val="24"/>
          <w:szCs w:val="24"/>
        </w:rPr>
        <w:t>egion</w:t>
      </w:r>
      <w:r w:rsidR="0048129F">
        <w:rPr>
          <w:rFonts w:ascii="Times New Roman" w:hAnsi="Times New Roman"/>
          <w:sz w:val="24"/>
          <w:szCs w:val="24"/>
        </w:rPr>
        <w:t xml:space="preserve"> where ∆T=T</w:t>
      </w:r>
      <w:r w:rsidR="0048129F" w:rsidRPr="0048129F">
        <w:rPr>
          <w:rFonts w:ascii="Times New Roman" w:hAnsi="Times New Roman"/>
          <w:sz w:val="24"/>
          <w:szCs w:val="24"/>
        </w:rPr>
        <w:t>−T</w:t>
      </w:r>
      <w:r w:rsidR="0048129F" w:rsidRPr="0048129F">
        <w:rPr>
          <w:rFonts w:ascii="Times New Roman" w:hAnsi="Times New Roman"/>
          <w:sz w:val="24"/>
          <w:szCs w:val="24"/>
          <w:vertAlign w:val="subscript"/>
        </w:rPr>
        <w:t>b</w:t>
      </w:r>
      <w:r w:rsidR="00937744">
        <w:rPr>
          <w:rFonts w:ascii="Times New Roman" w:hAnsi="Times New Roman"/>
          <w:sz w:val="24"/>
          <w:szCs w:val="24"/>
        </w:rPr>
        <w:t xml:space="preserve"> ≥</w:t>
      </w:r>
      <w:r w:rsidR="0048129F" w:rsidRPr="0048129F">
        <w:rPr>
          <w:rFonts w:ascii="Times New Roman" w:hAnsi="Times New Roman"/>
          <w:sz w:val="24"/>
          <w:szCs w:val="24"/>
        </w:rPr>
        <w:t>15 ◦C (T</w:t>
      </w:r>
      <w:r w:rsidR="0048129F" w:rsidRPr="0048129F">
        <w:rPr>
          <w:rFonts w:ascii="Times New Roman" w:hAnsi="Times New Roman"/>
          <w:sz w:val="24"/>
          <w:szCs w:val="24"/>
          <w:vertAlign w:val="subscript"/>
        </w:rPr>
        <w:t>b</w:t>
      </w:r>
      <w:r w:rsidR="009B309D">
        <w:rPr>
          <w:rFonts w:ascii="Times New Roman" w:hAnsi="Times New Roman"/>
          <w:sz w:val="24"/>
          <w:szCs w:val="24"/>
        </w:rPr>
        <w:t xml:space="preserve"> is the blood temperature) </w:t>
      </w:r>
      <w:r w:rsidR="0048129F" w:rsidRPr="0048129F">
        <w:rPr>
          <w:rFonts w:ascii="Times New Roman" w:hAnsi="Times New Roman"/>
          <w:sz w:val="24"/>
          <w:szCs w:val="24"/>
        </w:rPr>
        <w:t xml:space="preserve">is </w:t>
      </w:r>
      <w:r w:rsidR="0048129F" w:rsidRPr="009B309D">
        <w:rPr>
          <w:rFonts w:ascii="Times New Roman" w:hAnsi="Times New Roman"/>
          <w:sz w:val="24"/>
          <w:szCs w:val="24"/>
        </w:rPr>
        <w:t xml:space="preserve">mainly located inside the tumor </w:t>
      </w:r>
      <w:r w:rsidR="009B309D" w:rsidRPr="009B309D">
        <w:rPr>
          <w:rFonts w:ascii="Times New Roman" w:hAnsi="Times New Roman"/>
          <w:sz w:val="24"/>
          <w:szCs w:val="24"/>
        </w:rPr>
        <w:t>indicating a small risk of damaging healthy tissue</w:t>
      </w:r>
      <w:r w:rsidR="009B309D">
        <w:t xml:space="preserve"> </w:t>
      </w:r>
      <w:r w:rsidR="0048129F" w:rsidRPr="0048129F">
        <w:rPr>
          <w:rFonts w:ascii="Times New Roman" w:hAnsi="Times New Roman"/>
          <w:sz w:val="24"/>
          <w:szCs w:val="24"/>
        </w:rPr>
        <w:t>(Fig. 1c).</w:t>
      </w:r>
      <w:r w:rsidR="0048129F">
        <w:t xml:space="preserve"> </w:t>
      </w:r>
      <w:r w:rsidR="006331E2" w:rsidRPr="006331E2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T</w:t>
      </w:r>
      <w:r w:rsidR="00406950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he damage zone is </w:t>
      </w:r>
      <w:r w:rsidR="006331E2" w:rsidRPr="006331E2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concentrated around the tip and slots of the antenna, while the backward heating effect is smaller  as depicted in Fig. 1d. </w:t>
      </w:r>
    </w:p>
    <w:p w:rsidR="00CF5A16" w:rsidRPr="003879E4" w:rsidRDefault="009446C0" w:rsidP="00E574A2">
      <w:pPr>
        <w:keepNext/>
        <w:keepLines/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5127836" cy="2695514"/>
            <wp:effectExtent l="19050" t="0" r="0" b="0"/>
            <wp:docPr id="4" name="Picture 3" descr="Figur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5636" cy="2704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950" w:rsidRPr="003D301A" w:rsidRDefault="00E44120" w:rsidP="00082856">
      <w:pPr>
        <w:keepNext/>
        <w:keepLines/>
        <w:spacing w:after="24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6592F">
        <w:rPr>
          <w:rFonts w:ascii="Times New Roman" w:hAnsi="Times New Roman"/>
          <w:sz w:val="20"/>
          <w:szCs w:val="20"/>
        </w:rPr>
        <w:t>Figure</w:t>
      </w:r>
      <w:r w:rsidRPr="0076592F">
        <w:rPr>
          <w:rFonts w:ascii="Times New Roman" w:hAnsi="Times New Roman"/>
          <w:sz w:val="20"/>
          <w:szCs w:val="20"/>
          <w:lang w:val="sr-Latn-CS"/>
        </w:rPr>
        <w:t xml:space="preserve"> 1. </w:t>
      </w:r>
      <w:r w:rsidR="0076592F" w:rsidRPr="0076592F">
        <w:rPr>
          <w:rFonts w:ascii="Times New Roman" w:hAnsi="Times New Roman"/>
          <w:sz w:val="20"/>
          <w:szCs w:val="20"/>
          <w:lang w:val="sr-Latn-CS"/>
        </w:rPr>
        <w:t xml:space="preserve">a) </w:t>
      </w:r>
      <w:r w:rsidR="00FF7EBB">
        <w:rPr>
          <w:rFonts w:ascii="Arial" w:hAnsi="Arial" w:cs="Arial"/>
          <w:color w:val="222222"/>
          <w:sz w:val="17"/>
          <w:szCs w:val="17"/>
          <w:shd w:val="clear" w:color="auto" w:fill="FFFFFF"/>
        </w:rPr>
        <w:t> </w:t>
      </w:r>
      <w:r w:rsidR="00FF7EBB" w:rsidRPr="00FF7EBB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>The total power dissipation density (expressed in W/m</w:t>
      </w:r>
      <w:r w:rsidR="00FF7EBB" w:rsidRPr="00FF7EBB">
        <w:rPr>
          <w:rFonts w:ascii="Times New Roman" w:hAnsi="Times New Roman"/>
          <w:color w:val="222222"/>
          <w:sz w:val="20"/>
          <w:szCs w:val="20"/>
          <w:shd w:val="clear" w:color="auto" w:fill="FFFFFF"/>
          <w:vertAlign w:val="superscript"/>
        </w:rPr>
        <w:t>3</w:t>
      </w:r>
      <w:r w:rsidR="00FF7EBB" w:rsidRPr="00FF7EBB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>).</w:t>
      </w:r>
      <w:r w:rsidR="00FF7EBB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 xml:space="preserve"> </w:t>
      </w:r>
      <w:r w:rsidR="0076592F" w:rsidRPr="0076592F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>b)</w:t>
      </w:r>
      <w:r w:rsidR="0076592F" w:rsidRPr="0076592F">
        <w:rPr>
          <w:rFonts w:ascii="Times New Roman" w:hAnsi="Times New Roman"/>
          <w:sz w:val="20"/>
          <w:szCs w:val="20"/>
        </w:rPr>
        <w:t xml:space="preserve"> </w:t>
      </w:r>
      <w:r w:rsidR="0076592F" w:rsidRPr="0076592F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>The temperature (expressed in °C) distribution</w:t>
      </w:r>
      <w:r w:rsidR="00184637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 xml:space="preserve">s in the liver tissue after 600 </w:t>
      </w:r>
      <w:r w:rsidR="0076592F" w:rsidRPr="0076592F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 xml:space="preserve">s of microwave ablation. </w:t>
      </w:r>
      <w:r w:rsidR="004B2391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 xml:space="preserve">c) </w:t>
      </w:r>
      <w:r w:rsidR="003D301A" w:rsidRPr="003D301A">
        <w:rPr>
          <w:rFonts w:ascii="Times New Roman" w:hAnsi="Times New Roman"/>
          <w:sz w:val="20"/>
          <w:szCs w:val="20"/>
        </w:rPr>
        <w:t>Spatial distribution of</w:t>
      </w:r>
      <w:r w:rsidR="003D301A" w:rsidRPr="003D301A">
        <w:rPr>
          <w:sz w:val="20"/>
          <w:szCs w:val="20"/>
        </w:rPr>
        <w:t xml:space="preserve"> </w:t>
      </w:r>
      <w:r w:rsidR="00937744">
        <w:rPr>
          <w:sz w:val="20"/>
          <w:szCs w:val="20"/>
        </w:rPr>
        <w:t>(</w:t>
      </w:r>
      <w:r w:rsidR="003D301A" w:rsidRPr="003D301A">
        <w:rPr>
          <w:rFonts w:ascii="Times New Roman" w:hAnsi="Times New Roman"/>
          <w:sz w:val="20"/>
          <w:szCs w:val="20"/>
        </w:rPr>
        <w:t>∆T=T−T</w:t>
      </w:r>
      <w:r w:rsidR="003D301A" w:rsidRPr="003D301A">
        <w:rPr>
          <w:rFonts w:ascii="Times New Roman" w:hAnsi="Times New Roman"/>
          <w:sz w:val="20"/>
          <w:szCs w:val="20"/>
          <w:vertAlign w:val="subscript"/>
        </w:rPr>
        <w:t>b</w:t>
      </w:r>
      <w:r w:rsidR="0076592F" w:rsidRPr="003D301A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>)</w:t>
      </w:r>
      <w:r w:rsidR="00937744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>.</w:t>
      </w:r>
      <w:r w:rsidR="0076592F" w:rsidRPr="003D301A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 xml:space="preserve">  </w:t>
      </w:r>
      <w:r w:rsidR="00937744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 xml:space="preserve">d) </w:t>
      </w:r>
      <w:r w:rsidR="0076592F" w:rsidRPr="003D301A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 xml:space="preserve">Fraction of necrotic tissue after </w:t>
      </w:r>
      <w:r w:rsidR="00184637" w:rsidRPr="003D301A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 xml:space="preserve"> </w:t>
      </w:r>
      <w:r w:rsidR="0076592F" w:rsidRPr="003D301A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 xml:space="preserve">600 s of </w:t>
      </w:r>
      <w:r w:rsidR="00184637" w:rsidRPr="003D301A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>microwave ablation</w:t>
      </w:r>
      <w:r w:rsidR="0076592F" w:rsidRPr="003D301A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>.</w:t>
      </w:r>
    </w:p>
    <w:p w:rsidR="006E55D8" w:rsidRPr="00DC0940" w:rsidRDefault="004D0194" w:rsidP="0072265C">
      <w:pPr>
        <w:keepNext/>
        <w:keepLines/>
        <w:spacing w:before="240" w:after="12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DC0940">
        <w:rPr>
          <w:rFonts w:ascii="Times New Roman" w:hAnsi="Times New Roman"/>
          <w:b/>
          <w:sz w:val="24"/>
          <w:szCs w:val="24"/>
        </w:rPr>
        <w:t xml:space="preserve">Acknowledgements. </w:t>
      </w:r>
      <w:r w:rsidR="00DC0940" w:rsidRPr="00DC0940">
        <w:rPr>
          <w:rFonts w:ascii="Times New Roman" w:hAnsi="Times New Roman"/>
          <w:sz w:val="24"/>
          <w:szCs w:val="24"/>
        </w:rPr>
        <w:t xml:space="preserve">This </w:t>
      </w:r>
      <w:r w:rsidR="00B24282">
        <w:rPr>
          <w:rFonts w:ascii="Times New Roman" w:hAnsi="Times New Roman"/>
          <w:sz w:val="24"/>
          <w:szCs w:val="24"/>
        </w:rPr>
        <w:t>research was</w:t>
      </w:r>
      <w:r w:rsidR="00DC0940">
        <w:rPr>
          <w:rFonts w:ascii="Times New Roman" w:hAnsi="Times New Roman"/>
          <w:sz w:val="24"/>
          <w:szCs w:val="24"/>
        </w:rPr>
        <w:t xml:space="preserve"> supported </w:t>
      </w:r>
      <w:r w:rsidR="00DC0940" w:rsidRPr="00DC0940">
        <w:rPr>
          <w:rFonts w:ascii="Times New Roman" w:hAnsi="Times New Roman"/>
          <w:sz w:val="24"/>
          <w:szCs w:val="24"/>
        </w:rPr>
        <w:t xml:space="preserve">by </w:t>
      </w:r>
      <w:r w:rsidR="00A536E3" w:rsidRPr="00BC444B">
        <w:rPr>
          <w:rFonts w:ascii="Times New Roman" w:hAnsi="Times New Roman"/>
          <w:color w:val="2E2E2E"/>
          <w:sz w:val="24"/>
          <w:szCs w:val="24"/>
        </w:rPr>
        <w:t xml:space="preserve">the </w:t>
      </w:r>
      <w:r w:rsidR="00A536E3" w:rsidRPr="00BC444B">
        <w:rPr>
          <w:rFonts w:ascii="Times New Roman" w:hAnsi="Times New Roman"/>
          <w:sz w:val="24"/>
          <w:szCs w:val="24"/>
        </w:rPr>
        <w:t>Institute of Physics Belgrade, through the grant by the Ministry of Education, Science and Technological Development of the Republic of Serbia</w:t>
      </w:r>
      <w:r w:rsidR="00A536E3">
        <w:rPr>
          <w:rFonts w:ascii="Times New Roman" w:hAnsi="Times New Roman"/>
          <w:sz w:val="24"/>
          <w:szCs w:val="24"/>
        </w:rPr>
        <w:t xml:space="preserve"> and</w:t>
      </w:r>
      <w:r w:rsidR="00FE0BEB">
        <w:rPr>
          <w:rFonts w:ascii="Times New Roman" w:hAnsi="Times New Roman"/>
          <w:sz w:val="24"/>
          <w:szCs w:val="24"/>
        </w:rPr>
        <w:t xml:space="preserve"> by</w:t>
      </w:r>
      <w:r w:rsidR="00A536E3">
        <w:rPr>
          <w:rFonts w:ascii="Times New Roman" w:hAnsi="Times New Roman"/>
          <w:sz w:val="24"/>
          <w:szCs w:val="24"/>
        </w:rPr>
        <w:t xml:space="preserve"> </w:t>
      </w:r>
      <w:r w:rsidR="00B24282">
        <w:rPr>
          <w:rFonts w:ascii="Georgia" w:hAnsi="Georgia"/>
          <w:color w:val="2E2E2E"/>
          <w:sz w:val="23"/>
          <w:szCs w:val="23"/>
        </w:rPr>
        <w:t>the Science Fund of the Republic of Serbia</w:t>
      </w:r>
      <w:r w:rsidR="0085112E">
        <w:rPr>
          <w:rFonts w:ascii="Georgia" w:hAnsi="Georgia"/>
          <w:color w:val="2E2E2E"/>
          <w:sz w:val="23"/>
          <w:szCs w:val="23"/>
        </w:rPr>
        <w:t xml:space="preserve">, </w:t>
      </w:r>
      <w:r w:rsidR="007C5E7E">
        <w:rPr>
          <w:rFonts w:ascii="Georgia" w:hAnsi="Georgia"/>
          <w:color w:val="2E2E2E"/>
          <w:sz w:val="23"/>
          <w:szCs w:val="23"/>
        </w:rPr>
        <w:t xml:space="preserve">GRANT </w:t>
      </w:r>
      <w:r w:rsidR="00B24282" w:rsidRPr="00DC0940">
        <w:rPr>
          <w:rFonts w:ascii="Times New Roman" w:hAnsi="Times New Roman"/>
          <w:sz w:val="24"/>
          <w:szCs w:val="24"/>
          <w:lang w:val="en-GB"/>
        </w:rPr>
        <w:t>7739583</w:t>
      </w:r>
      <w:r w:rsidR="00B24282">
        <w:rPr>
          <w:rFonts w:ascii="Georgia" w:hAnsi="Georgia"/>
          <w:color w:val="2E2E2E"/>
          <w:sz w:val="23"/>
          <w:szCs w:val="23"/>
        </w:rPr>
        <w:t xml:space="preserve">, </w:t>
      </w:r>
      <w:r w:rsidR="002404D1">
        <w:rPr>
          <w:rFonts w:ascii="Georgia" w:hAnsi="Georgia"/>
          <w:color w:val="2E2E2E"/>
          <w:sz w:val="23"/>
          <w:szCs w:val="23"/>
        </w:rPr>
        <w:t xml:space="preserve"> </w:t>
      </w:r>
      <w:r w:rsidR="00B24282">
        <w:rPr>
          <w:rFonts w:ascii="Georgia" w:hAnsi="Georgia"/>
          <w:color w:val="2E2E2E"/>
          <w:sz w:val="23"/>
          <w:szCs w:val="23"/>
        </w:rPr>
        <w:t>SimSurgery.</w:t>
      </w:r>
    </w:p>
    <w:p w:rsidR="006E462A" w:rsidRPr="003879E4" w:rsidRDefault="006E462A" w:rsidP="0072265C">
      <w:pPr>
        <w:keepNext/>
        <w:keepLines/>
        <w:spacing w:before="24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4D0194">
        <w:rPr>
          <w:rFonts w:ascii="Times New Roman" w:hAnsi="Times New Roman"/>
          <w:sz w:val="20"/>
          <w:szCs w:val="20"/>
        </w:rPr>
        <w:t>REFERENCE</w:t>
      </w:r>
      <w:r w:rsidR="001B4D8D" w:rsidRPr="004D0194">
        <w:rPr>
          <w:rFonts w:ascii="Times New Roman" w:hAnsi="Times New Roman"/>
          <w:sz w:val="20"/>
          <w:szCs w:val="20"/>
        </w:rPr>
        <w:t>S</w:t>
      </w:r>
    </w:p>
    <w:p w:rsidR="00F32E36" w:rsidRPr="00BF568A" w:rsidRDefault="00BF568A" w:rsidP="00E007B7">
      <w:pPr>
        <w:pStyle w:val="ListParagraph"/>
        <w:keepNext/>
        <w:keepLines/>
        <w:numPr>
          <w:ilvl w:val="0"/>
          <w:numId w:val="1"/>
        </w:numPr>
        <w:spacing w:after="16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BF568A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 xml:space="preserve">J.M. Llovet, R.K. Kelley et al. </w:t>
      </w:r>
      <w:r w:rsidRPr="00BF568A">
        <w:rPr>
          <w:rStyle w:val="html-italic"/>
          <w:rFonts w:ascii="Times New Roman" w:hAnsi="Times New Roman"/>
          <w:i/>
          <w:iCs/>
          <w:color w:val="222222"/>
          <w:sz w:val="20"/>
          <w:szCs w:val="20"/>
          <w:shd w:val="clear" w:color="auto" w:fill="FFFFFF"/>
        </w:rPr>
        <w:t>Nat. Rev. Dis. Primers</w:t>
      </w:r>
      <w:r w:rsidRPr="00BF568A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 xml:space="preserve">  </w:t>
      </w:r>
      <w:r w:rsidRPr="00BF568A">
        <w:rPr>
          <w:rFonts w:ascii="Times New Roman" w:hAnsi="Times New Roman"/>
          <w:b/>
          <w:color w:val="222222"/>
          <w:sz w:val="20"/>
          <w:szCs w:val="20"/>
          <w:shd w:val="clear" w:color="auto" w:fill="FFFFFF"/>
        </w:rPr>
        <w:t xml:space="preserve">7 </w:t>
      </w:r>
      <w:r w:rsidRPr="00BF568A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>(</w:t>
      </w:r>
      <w:r w:rsidRPr="00BF568A">
        <w:rPr>
          <w:rFonts w:ascii="Times New Roman" w:hAnsi="Times New Roman"/>
          <w:bCs/>
          <w:color w:val="222222"/>
          <w:sz w:val="20"/>
          <w:szCs w:val="20"/>
          <w:shd w:val="clear" w:color="auto" w:fill="FFFFFF"/>
        </w:rPr>
        <w:t xml:space="preserve">2021), </w:t>
      </w:r>
      <w:r w:rsidRPr="00BF568A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 xml:space="preserve"> 6.</w:t>
      </w:r>
    </w:p>
    <w:p w:rsidR="00BE1F1C" w:rsidRPr="00BE1F1C" w:rsidRDefault="005E17C6" w:rsidP="00E007B7">
      <w:pPr>
        <w:pStyle w:val="ListParagraph"/>
        <w:keepNext/>
        <w:keepLines/>
        <w:numPr>
          <w:ilvl w:val="0"/>
          <w:numId w:val="1"/>
        </w:numPr>
        <w:spacing w:after="16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BE1F1C">
        <w:rPr>
          <w:rFonts w:ascii="Times New Roman" w:hAnsi="Times New Roman"/>
          <w:sz w:val="20"/>
          <w:szCs w:val="20"/>
          <w:shd w:val="clear" w:color="auto" w:fill="FFFFFF"/>
        </w:rPr>
        <w:t>Comsol Multiphysics. Available online: </w:t>
      </w:r>
      <w:hyperlink r:id="rId7" w:tgtFrame="_blank" w:history="1">
        <w:r w:rsidRPr="00BE1F1C">
          <w:rPr>
            <w:rStyle w:val="Hyperlink"/>
            <w:rFonts w:ascii="Times New Roman" w:hAnsi="Times New Roman"/>
            <w:bCs/>
            <w:color w:val="auto"/>
            <w:sz w:val="20"/>
            <w:szCs w:val="20"/>
            <w:u w:val="none"/>
            <w:shd w:val="clear" w:color="auto" w:fill="FFFFFF"/>
          </w:rPr>
          <w:t>www.comsol.com</w:t>
        </w:r>
      </w:hyperlink>
      <w:r w:rsidRPr="00BE1F1C">
        <w:rPr>
          <w:rFonts w:ascii="Times New Roman" w:hAnsi="Times New Roman"/>
          <w:sz w:val="20"/>
          <w:szCs w:val="20"/>
        </w:rPr>
        <w:t xml:space="preserve"> </w:t>
      </w:r>
    </w:p>
    <w:p w:rsidR="00E413AC" w:rsidRPr="00693FA5" w:rsidRDefault="005E17C6" w:rsidP="00693FA5">
      <w:pPr>
        <w:pStyle w:val="ListParagraph"/>
        <w:keepNext/>
        <w:keepLines/>
        <w:numPr>
          <w:ilvl w:val="0"/>
          <w:numId w:val="1"/>
        </w:numPr>
        <w:spacing w:after="16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5E17C6">
        <w:rPr>
          <w:rFonts w:ascii="Times New Roman" w:hAnsi="Times New Roman"/>
          <w:sz w:val="20"/>
          <w:szCs w:val="20"/>
        </w:rPr>
        <w:t xml:space="preserve">B. Radjenović, M. Sabo et al., </w:t>
      </w:r>
      <w:r w:rsidRPr="005E17C6">
        <w:rPr>
          <w:rFonts w:ascii="Times New Roman" w:hAnsi="Times New Roman"/>
          <w:i/>
          <w:sz w:val="20"/>
          <w:szCs w:val="20"/>
        </w:rPr>
        <w:t>Cancers</w:t>
      </w:r>
      <w:r w:rsidRPr="005E17C6">
        <w:rPr>
          <w:rFonts w:ascii="Times New Roman" w:hAnsi="Times New Roman"/>
          <w:sz w:val="20"/>
          <w:szCs w:val="20"/>
        </w:rPr>
        <w:t xml:space="preserve">  </w:t>
      </w:r>
      <w:r w:rsidRPr="005E17C6">
        <w:rPr>
          <w:rFonts w:ascii="Times New Roman" w:hAnsi="Times New Roman"/>
          <w:b/>
          <w:sz w:val="20"/>
          <w:szCs w:val="20"/>
        </w:rPr>
        <w:t>13</w:t>
      </w:r>
      <w:r w:rsidRPr="005E17C6">
        <w:rPr>
          <w:rFonts w:ascii="Times New Roman" w:hAnsi="Times New Roman"/>
          <w:sz w:val="20"/>
          <w:szCs w:val="20"/>
        </w:rPr>
        <w:t xml:space="preserve"> (2021)</w:t>
      </w:r>
      <w:r w:rsidR="00E413AC" w:rsidRPr="005E17C6">
        <w:rPr>
          <w:rFonts w:ascii="Times New Roman" w:hAnsi="Times New Roman"/>
          <w:sz w:val="20"/>
          <w:szCs w:val="20"/>
        </w:rPr>
        <w:t xml:space="preserve">, </w:t>
      </w:r>
      <w:r w:rsidRPr="005E17C6">
        <w:rPr>
          <w:rFonts w:ascii="Times New Roman" w:hAnsi="Times New Roman"/>
          <w:sz w:val="20"/>
          <w:szCs w:val="20"/>
        </w:rPr>
        <w:t xml:space="preserve"> </w:t>
      </w:r>
      <w:r w:rsidRPr="005E17C6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>5784</w:t>
      </w:r>
      <w:r w:rsidRPr="005E17C6">
        <w:rPr>
          <w:rFonts w:ascii="Times New Roman" w:hAnsi="Times New Roman"/>
          <w:i/>
          <w:sz w:val="20"/>
          <w:szCs w:val="20"/>
        </w:rPr>
        <w:t xml:space="preserve">. </w:t>
      </w:r>
    </w:p>
    <w:sectPr w:rsidR="00E413AC" w:rsidRPr="00693FA5" w:rsidSect="00385D11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2D7799"/>
    <w:multiLevelType w:val="hybridMultilevel"/>
    <w:tmpl w:val="EA8EDB02"/>
    <w:lvl w:ilvl="0" w:tplc="D0BAF290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efaultTabStop w:val="720"/>
  <w:drawingGridHorizontalSpacing w:val="110"/>
  <w:displayHorizontalDrawingGridEvery w:val="2"/>
  <w:characterSpacingControl w:val="doNotCompress"/>
  <w:compat>
    <w:useFELayout/>
  </w:compat>
  <w:rsids>
    <w:rsidRoot w:val="000C4644"/>
    <w:rsid w:val="00025667"/>
    <w:rsid w:val="000267F0"/>
    <w:rsid w:val="00041BB6"/>
    <w:rsid w:val="00073FE3"/>
    <w:rsid w:val="00077BB3"/>
    <w:rsid w:val="00082856"/>
    <w:rsid w:val="000A6A5B"/>
    <w:rsid w:val="000C4644"/>
    <w:rsid w:val="000C51B1"/>
    <w:rsid w:val="000C5EFA"/>
    <w:rsid w:val="000E34FE"/>
    <w:rsid w:val="0014394D"/>
    <w:rsid w:val="00184637"/>
    <w:rsid w:val="001A2A67"/>
    <w:rsid w:val="001B4D8D"/>
    <w:rsid w:val="001C2956"/>
    <w:rsid w:val="001D4B20"/>
    <w:rsid w:val="00223C19"/>
    <w:rsid w:val="00235F63"/>
    <w:rsid w:val="002404D1"/>
    <w:rsid w:val="00247383"/>
    <w:rsid w:val="00252337"/>
    <w:rsid w:val="002557E5"/>
    <w:rsid w:val="00272366"/>
    <w:rsid w:val="00283DB0"/>
    <w:rsid w:val="002952E0"/>
    <w:rsid w:val="002E6FB3"/>
    <w:rsid w:val="002E7BFA"/>
    <w:rsid w:val="0032228C"/>
    <w:rsid w:val="00325539"/>
    <w:rsid w:val="00381AA7"/>
    <w:rsid w:val="00385D11"/>
    <w:rsid w:val="003879E4"/>
    <w:rsid w:val="00394001"/>
    <w:rsid w:val="003B71B3"/>
    <w:rsid w:val="003C25F3"/>
    <w:rsid w:val="003D301A"/>
    <w:rsid w:val="003E582E"/>
    <w:rsid w:val="0040012C"/>
    <w:rsid w:val="00404E41"/>
    <w:rsid w:val="00406950"/>
    <w:rsid w:val="00430A94"/>
    <w:rsid w:val="00452AAC"/>
    <w:rsid w:val="0048129F"/>
    <w:rsid w:val="004B177E"/>
    <w:rsid w:val="004B2391"/>
    <w:rsid w:val="004D0194"/>
    <w:rsid w:val="004D1B66"/>
    <w:rsid w:val="004E5D85"/>
    <w:rsid w:val="0055489D"/>
    <w:rsid w:val="005A59DB"/>
    <w:rsid w:val="005E17C6"/>
    <w:rsid w:val="005F2243"/>
    <w:rsid w:val="006331E2"/>
    <w:rsid w:val="006378D9"/>
    <w:rsid w:val="00692E61"/>
    <w:rsid w:val="00693FA5"/>
    <w:rsid w:val="006A65E7"/>
    <w:rsid w:val="006B7BEC"/>
    <w:rsid w:val="006E462A"/>
    <w:rsid w:val="006E55D8"/>
    <w:rsid w:val="0072265C"/>
    <w:rsid w:val="0076592F"/>
    <w:rsid w:val="0078126F"/>
    <w:rsid w:val="007825EF"/>
    <w:rsid w:val="007878FB"/>
    <w:rsid w:val="007920E6"/>
    <w:rsid w:val="007B7FE4"/>
    <w:rsid w:val="007C5E7E"/>
    <w:rsid w:val="007F16BA"/>
    <w:rsid w:val="00830A57"/>
    <w:rsid w:val="00847B76"/>
    <w:rsid w:val="0085112E"/>
    <w:rsid w:val="0085650D"/>
    <w:rsid w:val="008658C5"/>
    <w:rsid w:val="00872E7C"/>
    <w:rsid w:val="00886CF4"/>
    <w:rsid w:val="00897ECA"/>
    <w:rsid w:val="008A1691"/>
    <w:rsid w:val="008D1369"/>
    <w:rsid w:val="008F24B5"/>
    <w:rsid w:val="00931224"/>
    <w:rsid w:val="00937744"/>
    <w:rsid w:val="009446C0"/>
    <w:rsid w:val="0096715B"/>
    <w:rsid w:val="00982919"/>
    <w:rsid w:val="00983B9F"/>
    <w:rsid w:val="009B309D"/>
    <w:rsid w:val="009B6F3C"/>
    <w:rsid w:val="009D5301"/>
    <w:rsid w:val="009F23E4"/>
    <w:rsid w:val="00A35278"/>
    <w:rsid w:val="00A536E3"/>
    <w:rsid w:val="00A713AB"/>
    <w:rsid w:val="00AB48ED"/>
    <w:rsid w:val="00AE007C"/>
    <w:rsid w:val="00AE01CC"/>
    <w:rsid w:val="00AE3296"/>
    <w:rsid w:val="00B0196C"/>
    <w:rsid w:val="00B16DFC"/>
    <w:rsid w:val="00B24282"/>
    <w:rsid w:val="00B46B36"/>
    <w:rsid w:val="00BB34E5"/>
    <w:rsid w:val="00BC7BE2"/>
    <w:rsid w:val="00BE1F1C"/>
    <w:rsid w:val="00BF568A"/>
    <w:rsid w:val="00C531B3"/>
    <w:rsid w:val="00C53CB8"/>
    <w:rsid w:val="00CA358E"/>
    <w:rsid w:val="00CA65E8"/>
    <w:rsid w:val="00CB05CD"/>
    <w:rsid w:val="00CD6A42"/>
    <w:rsid w:val="00CF5A16"/>
    <w:rsid w:val="00D1703D"/>
    <w:rsid w:val="00D178A6"/>
    <w:rsid w:val="00D179D5"/>
    <w:rsid w:val="00D42234"/>
    <w:rsid w:val="00D53ED1"/>
    <w:rsid w:val="00DC0940"/>
    <w:rsid w:val="00DE0E06"/>
    <w:rsid w:val="00E007B7"/>
    <w:rsid w:val="00E20516"/>
    <w:rsid w:val="00E413AC"/>
    <w:rsid w:val="00E44120"/>
    <w:rsid w:val="00E4429F"/>
    <w:rsid w:val="00E51484"/>
    <w:rsid w:val="00E574A2"/>
    <w:rsid w:val="00E61309"/>
    <w:rsid w:val="00E628D7"/>
    <w:rsid w:val="00E8535A"/>
    <w:rsid w:val="00E91163"/>
    <w:rsid w:val="00EB2485"/>
    <w:rsid w:val="00EB6A57"/>
    <w:rsid w:val="00EC04D5"/>
    <w:rsid w:val="00EC6685"/>
    <w:rsid w:val="00EC7D9A"/>
    <w:rsid w:val="00EF3CF4"/>
    <w:rsid w:val="00F24D76"/>
    <w:rsid w:val="00F30B07"/>
    <w:rsid w:val="00F32E36"/>
    <w:rsid w:val="00F854B9"/>
    <w:rsid w:val="00FE0BEB"/>
    <w:rsid w:val="00FF7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S Mincho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301"/>
    <w:pPr>
      <w:spacing w:after="200" w:line="276" w:lineRule="auto"/>
    </w:pPr>
    <w:rPr>
      <w:sz w:val="22"/>
      <w:szCs w:val="22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D53ED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226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7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7B76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041BB6"/>
    <w:rPr>
      <w:i/>
      <w:iCs/>
    </w:rPr>
  </w:style>
  <w:style w:type="character" w:customStyle="1" w:styleId="html-italic">
    <w:name w:val="html-italic"/>
    <w:basedOn w:val="DefaultParagraphFont"/>
    <w:rsid w:val="00872E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7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omsol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adj\Downloads\PhotonicsW2018Abstract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7FE771-2AEB-4AFE-8F6C-70FEA6B54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PhotonicsW2018Abstract_template.dot</Template>
  <TotalTime>535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</Company>
  <LinksUpToDate>false</LinksUpToDate>
  <CharactersWithSpaces>2341</CharactersWithSpaces>
  <SharedDoc>false</SharedDoc>
  <HLinks>
    <vt:vector size="18" baseType="variant">
      <vt:variant>
        <vt:i4>5046276</vt:i4>
      </vt:variant>
      <vt:variant>
        <vt:i4>6</vt:i4>
      </vt:variant>
      <vt:variant>
        <vt:i4>0</vt:i4>
      </vt:variant>
      <vt:variant>
        <vt:i4>5</vt:i4>
      </vt:variant>
      <vt:variant>
        <vt:lpwstr>http://www.entropiya.dot/</vt:lpwstr>
      </vt:variant>
      <vt:variant>
        <vt:lpwstr/>
      </vt:variant>
      <vt:variant>
        <vt:i4>6946912</vt:i4>
      </vt:variant>
      <vt:variant>
        <vt:i4>3</vt:i4>
      </vt:variant>
      <vt:variant>
        <vt:i4>0</vt:i4>
      </vt:variant>
      <vt:variant>
        <vt:i4>5</vt:i4>
      </vt:variant>
      <vt:variant>
        <vt:lpwstr>http://photonicsworkshop.ipb.ac.rs/</vt:lpwstr>
      </vt:variant>
      <vt:variant>
        <vt:lpwstr/>
      </vt:variant>
      <vt:variant>
        <vt:i4>1310767</vt:i4>
      </vt:variant>
      <vt:variant>
        <vt:i4>0</vt:i4>
      </vt:variant>
      <vt:variant>
        <vt:i4>0</vt:i4>
      </vt:variant>
      <vt:variant>
        <vt:i4>5</vt:i4>
      </vt:variant>
      <vt:variant>
        <vt:lpwstr>mailto:autor@institution.edu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bradjeno@ipb.ac.rs</dc:creator>
  <cp:lastModifiedBy>bradjeno@ipb.ac.rs</cp:lastModifiedBy>
  <cp:revision>70</cp:revision>
  <dcterms:created xsi:type="dcterms:W3CDTF">2022-02-04T12:33:00Z</dcterms:created>
  <dcterms:modified xsi:type="dcterms:W3CDTF">2022-02-13T19:42:00Z</dcterms:modified>
</cp:coreProperties>
</file>